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E189" w14:textId="5A9ECF0A" w:rsidR="00526637" w:rsidRPr="00526637" w:rsidRDefault="2C22BF6E" w:rsidP="00526637">
      <w:r w:rsidRPr="2C22BF6E">
        <w:rPr>
          <w:b/>
          <w:bCs/>
        </w:rPr>
        <w:t xml:space="preserve">High Concordance of Rapid Onsite Specimen Evaluation (ROSE) with </w:t>
      </w:r>
      <w:r w:rsidR="00171501">
        <w:rPr>
          <w:b/>
          <w:bCs/>
        </w:rPr>
        <w:t>Final</w:t>
      </w:r>
      <w:r w:rsidRPr="2C22BF6E">
        <w:rPr>
          <w:b/>
          <w:bCs/>
        </w:rPr>
        <w:t xml:space="preserve"> Pathology: Insights from the Ion Registry</w:t>
      </w:r>
    </w:p>
    <w:p w14:paraId="5DE3621A" w14:textId="09AB8E15" w:rsidR="00526637" w:rsidRDefault="00526637" w:rsidP="00526637">
      <w:r w:rsidRPr="009F49D3">
        <w:rPr>
          <w:b/>
          <w:bCs/>
        </w:rPr>
        <w:t>Authors:</w:t>
      </w:r>
      <w:r w:rsidR="00340089">
        <w:t xml:space="preserve"> Michael Pritchett</w:t>
      </w:r>
      <w:r w:rsidR="009F49D3">
        <w:t xml:space="preserve"> DO</w:t>
      </w:r>
      <w:r w:rsidR="00B616D6">
        <w:t>, MPH</w:t>
      </w:r>
      <w:r w:rsidR="00340089">
        <w:t xml:space="preserve">, </w:t>
      </w:r>
      <w:r w:rsidR="009F49D3">
        <w:t>M</w:t>
      </w:r>
      <w:r w:rsidR="00B616D6">
        <w:t xml:space="preserve">aykol </w:t>
      </w:r>
      <w:r w:rsidR="009F49D3">
        <w:t xml:space="preserve">Postigo MD, Robert Byrum </w:t>
      </w:r>
      <w:r w:rsidR="00B616D6">
        <w:t>MD</w:t>
      </w:r>
      <w:r w:rsidR="009F49D3">
        <w:t>, Ali Abedi MD, Ali Jiwani MD, Susan Garwood MD, Alberto Revelo MD, Hasnain Bawaadam MD, Bikash Bhattarai MD, Angel Rolando Peralta MD, Scott Oh DO</w:t>
      </w:r>
      <w:r w:rsidR="00526349">
        <w:t xml:space="preserve">, </w:t>
      </w:r>
      <w:r w:rsidR="00526349" w:rsidRPr="00526349">
        <w:t>Janani Reisenauer MD</w:t>
      </w:r>
    </w:p>
    <w:p w14:paraId="7E880E56" w14:textId="77777777" w:rsidR="00526349" w:rsidRPr="00526637" w:rsidRDefault="00526349" w:rsidP="00526637"/>
    <w:p w14:paraId="77375B4E" w14:textId="77777777" w:rsidR="00526637" w:rsidRPr="00526637" w:rsidRDefault="00526637" w:rsidP="00526637">
      <w:r w:rsidRPr="00526637">
        <w:rPr>
          <w:b/>
        </w:rPr>
        <w:t>Background:</w:t>
      </w:r>
    </w:p>
    <w:p w14:paraId="49CF59C4" w14:textId="40A8BD82" w:rsidR="009A10ED" w:rsidRDefault="2C22BF6E" w:rsidP="00526637">
      <w:r>
        <w:t xml:space="preserve">Rapid Onsite Specimen Evaluation (ROSE) during bronchoscopy </w:t>
      </w:r>
      <w:r w:rsidR="00B21705">
        <w:t>assess</w:t>
      </w:r>
      <w:r w:rsidR="00AB496B">
        <w:t>es</w:t>
      </w:r>
      <w:r w:rsidR="00B21705">
        <w:t xml:space="preserve"> </w:t>
      </w:r>
      <w:r>
        <w:t xml:space="preserve">specimen adequacy in real-time to guide further sampling. While studies suggest ROSE can reduce </w:t>
      </w:r>
      <w:r w:rsidR="00AB496B">
        <w:t xml:space="preserve">the number of </w:t>
      </w:r>
      <w:r>
        <w:t>biopsy passes and enhance</w:t>
      </w:r>
      <w:r w:rsidR="00AB496B">
        <w:t xml:space="preserve"> procedure</w:t>
      </w:r>
      <w:r>
        <w:t xml:space="preserve"> efficiency, concordance with final pathology varies, with reported rates between 70–90%</w:t>
      </w:r>
      <w:r w:rsidRPr="2C22BF6E">
        <w:rPr>
          <w:vertAlign w:val="superscript"/>
        </w:rPr>
        <w:t>1,2</w:t>
      </w:r>
      <w:r>
        <w:t xml:space="preserve">. Variability may relate to lesion characteristics, tools </w:t>
      </w:r>
      <w:r w:rsidR="00B21705">
        <w:t>usage</w:t>
      </w:r>
      <w:r>
        <w:t>, sample quality, operator experience, pathologist/technician experience, and institutional practices</w:t>
      </w:r>
      <w:r w:rsidR="00B21705">
        <w:t xml:space="preserve"> among other factors</w:t>
      </w:r>
      <w:r w:rsidRPr="2C22BF6E">
        <w:rPr>
          <w:vertAlign w:val="superscript"/>
        </w:rPr>
        <w:t>3</w:t>
      </w:r>
      <w:r>
        <w:t xml:space="preserve">. </w:t>
      </w:r>
      <w:r w:rsidR="00B21705">
        <w:t>Currently</w:t>
      </w:r>
      <w:r>
        <w:t>, limited multi-center prospective data exist on ROSE performance during shape-sensing robotic-assisted bronchoscopy (ssRAB). This analysis from the</w:t>
      </w:r>
      <w:r w:rsidR="00B21705">
        <w:t xml:space="preserve"> currently enrolling</w:t>
      </w:r>
      <w:r>
        <w:t xml:space="preserve"> Ion Registry evaluates ROSE adequacy and diagnostic value in a real-world setting.</w:t>
      </w:r>
    </w:p>
    <w:p w14:paraId="7918B74F" w14:textId="77777777" w:rsidR="00526637" w:rsidRPr="00526637" w:rsidRDefault="00526637" w:rsidP="00526637">
      <w:r w:rsidRPr="00526637">
        <w:rPr>
          <w:b/>
        </w:rPr>
        <w:t>Methods:</w:t>
      </w:r>
    </w:p>
    <w:p w14:paraId="443D575F" w14:textId="6D7BAC76" w:rsidR="00526637" w:rsidRPr="00526637" w:rsidRDefault="00526637" w:rsidP="00526637">
      <w:r w:rsidRPr="00526637">
        <w:t xml:space="preserve">The Ion Registry is a prospective, multi-center observational study capturing clinical and procedural data </w:t>
      </w:r>
      <w:r w:rsidR="00B21705">
        <w:t>for</w:t>
      </w:r>
      <w:r w:rsidRPr="00526637">
        <w:t xml:space="preserve"> ssRAB lung nodule biopsy</w:t>
      </w:r>
      <w:r w:rsidR="009A10ED">
        <w:t xml:space="preserve"> and/or localization</w:t>
      </w:r>
      <w:r w:rsidRPr="00526637">
        <w:t xml:space="preserve">. This </w:t>
      </w:r>
      <w:r w:rsidR="00B21705">
        <w:t xml:space="preserve">current </w:t>
      </w:r>
      <w:r w:rsidRPr="00526637">
        <w:t xml:space="preserve">analysis </w:t>
      </w:r>
      <w:r w:rsidR="00B21705">
        <w:t xml:space="preserve">includes </w:t>
      </w:r>
      <w:r w:rsidRPr="00526637">
        <w:t xml:space="preserve">the first 500 </w:t>
      </w:r>
      <w:r w:rsidR="00844E80">
        <w:t>subjects</w:t>
      </w:r>
      <w:r w:rsidRPr="00526637">
        <w:t xml:space="preserve"> enrolled </w:t>
      </w:r>
      <w:r w:rsidR="00AB496B">
        <w:t xml:space="preserve">in the study </w:t>
      </w:r>
      <w:r w:rsidRPr="00526637">
        <w:t xml:space="preserve">between September 2023 and </w:t>
      </w:r>
      <w:r w:rsidR="00844E80">
        <w:t>June 2024</w:t>
      </w:r>
      <w:r w:rsidR="00B647B7">
        <w:t xml:space="preserve">. </w:t>
      </w:r>
      <w:r w:rsidR="00A502B4">
        <w:t>Twelve</w:t>
      </w:r>
      <w:r w:rsidR="005B3428">
        <w:t xml:space="preserve"> </w:t>
      </w:r>
      <w:r w:rsidR="00844E80">
        <w:t xml:space="preserve">subjects were excluded from analysis </w:t>
      </w:r>
      <w:r w:rsidR="00B21705">
        <w:t>as a ssRAB biopsy was not attempted in these subjects</w:t>
      </w:r>
      <w:r w:rsidR="00B46C4D">
        <w:t xml:space="preserve">. </w:t>
      </w:r>
      <w:r w:rsidRPr="00526637">
        <w:t>Lesion and procedural characteristics, as well as diagnostic yield</w:t>
      </w:r>
      <w:r w:rsidR="00F84BB4">
        <w:t xml:space="preserve"> (DY)</w:t>
      </w:r>
      <w:r w:rsidRPr="00526637">
        <w:t xml:space="preserve">, were evaluated and stratified by ROSE adequacy status. </w:t>
      </w:r>
      <w:r w:rsidR="009471F3">
        <w:t xml:space="preserve">Strict </w:t>
      </w:r>
      <w:r w:rsidRPr="00526637">
        <w:t>D</w:t>
      </w:r>
      <w:r w:rsidR="00F84BB4">
        <w:t>Y</w:t>
      </w:r>
      <w:r w:rsidR="009A10ED">
        <w:t xml:space="preserve"> </w:t>
      </w:r>
      <w:r w:rsidRPr="00526637">
        <w:t xml:space="preserve">was defined by </w:t>
      </w:r>
      <w:r w:rsidR="00171501">
        <w:t>final</w:t>
      </w:r>
      <w:r w:rsidRPr="00526637">
        <w:t xml:space="preserve"> </w:t>
      </w:r>
      <w:r w:rsidR="00B21705">
        <w:t xml:space="preserve">index </w:t>
      </w:r>
      <w:r w:rsidRPr="00526637">
        <w:t xml:space="preserve">pathology per ATS/ACCP </w:t>
      </w:r>
      <w:r w:rsidR="00B21705">
        <w:t>recommendations</w:t>
      </w:r>
      <w:r w:rsidRPr="00526637">
        <w:t>.</w:t>
      </w:r>
    </w:p>
    <w:p w14:paraId="004DB327" w14:textId="77777777" w:rsidR="00526637" w:rsidRPr="00526637" w:rsidRDefault="2C22BF6E" w:rsidP="00526637">
      <w:r w:rsidRPr="2C22BF6E">
        <w:rPr>
          <w:b/>
          <w:bCs/>
        </w:rPr>
        <w:t>Results:</w:t>
      </w:r>
    </w:p>
    <w:p w14:paraId="3FDE9843" w14:textId="4506A2B8" w:rsidR="00526637" w:rsidRPr="00526637" w:rsidRDefault="00B21705" w:rsidP="00526637">
      <w:r>
        <w:t>A</w:t>
      </w:r>
      <w:r w:rsidR="2C22BF6E">
        <w:t xml:space="preserve"> total of 488 subjects and 568 lesions across 11 centers with 21 proceduralists</w:t>
      </w:r>
      <w:r>
        <w:t xml:space="preserve"> are included in this analysis</w:t>
      </w:r>
      <w:r w:rsidR="2C22BF6E">
        <w:t xml:space="preserve">. 95.2% (541/568) of lesions underwent ROSE evaluation, with 85.8% (464/541) </w:t>
      </w:r>
      <w:r>
        <w:t xml:space="preserve">resulting in a </w:t>
      </w:r>
      <w:r w:rsidR="009616FF">
        <w:t>diagnostic</w:t>
      </w:r>
      <w:r w:rsidR="00983E67">
        <w:t xml:space="preserve"> (e.g. </w:t>
      </w:r>
      <w:r w:rsidR="009616FF">
        <w:t>adequate</w:t>
      </w:r>
      <w:r w:rsidR="00983E67">
        <w:t>)</w:t>
      </w:r>
      <w:r w:rsidR="2C22BF6E">
        <w:t xml:space="preserve"> ROSE result based on local interpretation. </w:t>
      </w:r>
      <w:r w:rsidR="2C22BF6E" w:rsidRPr="009471F3">
        <w:t xml:space="preserve">The </w:t>
      </w:r>
      <w:r w:rsidR="2C22BF6E" w:rsidRPr="009471F3">
        <w:rPr>
          <w:rFonts w:ascii="Aptos" w:eastAsia="Aptos" w:hAnsi="Aptos" w:cs="Aptos"/>
        </w:rPr>
        <w:t xml:space="preserve">ROSE concordance rate </w:t>
      </w:r>
      <w:r>
        <w:rPr>
          <w:rFonts w:ascii="Aptos" w:eastAsia="Aptos" w:hAnsi="Aptos" w:cs="Aptos"/>
        </w:rPr>
        <w:t xml:space="preserve">with final pathology </w:t>
      </w:r>
      <w:r w:rsidR="2C22BF6E" w:rsidRPr="009471F3">
        <w:rPr>
          <w:rFonts w:ascii="Aptos" w:eastAsia="Aptos" w:hAnsi="Aptos" w:cs="Aptos"/>
        </w:rPr>
        <w:t xml:space="preserve">was 83.7% (453/541). </w:t>
      </w:r>
      <w:r w:rsidR="2C22BF6E">
        <w:t xml:space="preserve">Among the </w:t>
      </w:r>
      <w:r w:rsidR="009616FF">
        <w:t>diagnostic</w:t>
      </w:r>
      <w:r w:rsidR="2C22BF6E">
        <w:t xml:space="preserve"> ROSE cohort, the presence of a bronchus sign was noted in 54.5% (253/464) of lesions, compared to 37.6% (29/77) in the </w:t>
      </w:r>
      <w:r>
        <w:t xml:space="preserve">non-diagnostic </w:t>
      </w:r>
      <w:r w:rsidR="2C22BF6E">
        <w:t>cohort</w:t>
      </w:r>
      <w:r w:rsidR="00AB496B">
        <w:t xml:space="preserve"> (</w:t>
      </w:r>
      <w:r w:rsidR="00AB496B" w:rsidRPr="00AB496B">
        <w:rPr>
          <w:i/>
          <w:iCs/>
        </w:rPr>
        <w:t>p</w:t>
      </w:r>
      <w:r w:rsidR="00AB496B">
        <w:t>=0.0067)</w:t>
      </w:r>
      <w:r w:rsidR="2C22BF6E">
        <w:t>. Median lesion size was similar between groups: 1</w:t>
      </w:r>
      <w:r w:rsidR="00AB496B">
        <w:t>7</w:t>
      </w:r>
      <w:r w:rsidR="2C22BF6E">
        <w:t xml:space="preserve"> </w:t>
      </w:r>
      <w:r w:rsidR="00AB496B">
        <w:t>m</w:t>
      </w:r>
      <w:r w:rsidR="2C22BF6E">
        <w:t xml:space="preserve">m in the </w:t>
      </w:r>
      <w:r w:rsidR="009616FF">
        <w:t>diagnostic</w:t>
      </w:r>
      <w:r w:rsidR="2C22BF6E">
        <w:t xml:space="preserve"> cohort (IQR: 1</w:t>
      </w:r>
      <w:r w:rsidR="00AB496B">
        <w:t>2</w:t>
      </w:r>
      <w:r w:rsidR="2C22BF6E">
        <w:t xml:space="preserve"> - 2</w:t>
      </w:r>
      <w:r w:rsidR="00AB496B">
        <w:t>6</w:t>
      </w:r>
      <w:r w:rsidR="2C22BF6E">
        <w:t xml:space="preserve"> </w:t>
      </w:r>
      <w:r w:rsidR="00AB496B">
        <w:t>m</w:t>
      </w:r>
      <w:r w:rsidR="2C22BF6E">
        <w:t>m) vs 1</w:t>
      </w:r>
      <w:r w:rsidR="00AB496B">
        <w:t>6</w:t>
      </w:r>
      <w:r w:rsidR="2C22BF6E">
        <w:t xml:space="preserve"> </w:t>
      </w:r>
      <w:r w:rsidR="00AB496B">
        <w:t>m</w:t>
      </w:r>
      <w:r w:rsidR="2C22BF6E">
        <w:t xml:space="preserve">m in the </w:t>
      </w:r>
      <w:r>
        <w:t xml:space="preserve">non-diagnostic </w:t>
      </w:r>
      <w:r w:rsidR="2C22BF6E">
        <w:t>cohort (IQR: 1</w:t>
      </w:r>
      <w:r w:rsidR="00AB496B">
        <w:t>2</w:t>
      </w:r>
      <w:r w:rsidR="2C22BF6E">
        <w:t xml:space="preserve"> – 2</w:t>
      </w:r>
      <w:r w:rsidR="00AB496B">
        <w:t>5</w:t>
      </w:r>
      <w:r w:rsidR="2C22BF6E">
        <w:t xml:space="preserve"> </w:t>
      </w:r>
      <w:r w:rsidR="00AB496B">
        <w:t>m</w:t>
      </w:r>
      <w:r w:rsidR="2C22BF6E">
        <w:t xml:space="preserve">m). Most lesions were solid in both cohorts: 79.1% (367/464) in </w:t>
      </w:r>
      <w:r w:rsidR="009616FF">
        <w:t>diagnostic</w:t>
      </w:r>
      <w:r w:rsidR="2C22BF6E">
        <w:t xml:space="preserve"> vs 74.0% (57/77). Lesion-level DY </w:t>
      </w:r>
      <w:r w:rsidR="00AB496B">
        <w:t>in the</w:t>
      </w:r>
      <w:r w:rsidR="2C22BF6E">
        <w:t xml:space="preserve"> </w:t>
      </w:r>
      <w:r w:rsidR="009616FF">
        <w:lastRenderedPageBreak/>
        <w:t>diagnostic</w:t>
      </w:r>
      <w:r w:rsidR="2C22BF6E">
        <w:t xml:space="preserve"> ROSE cohort</w:t>
      </w:r>
      <w:r w:rsidR="00AB496B">
        <w:t xml:space="preserve"> was </w:t>
      </w:r>
      <w:r w:rsidR="2C22BF6E">
        <w:t>89.2% (414/464)</w:t>
      </w:r>
      <w:r w:rsidR="00AB496B">
        <w:t xml:space="preserve">. </w:t>
      </w:r>
      <w:r w:rsidR="2C22BF6E">
        <w:t xml:space="preserve">Overall cryoprobe use was 47.3% (256/541), with 91.4% (234/256) of lesions deemed ROSE </w:t>
      </w:r>
      <w:r w:rsidR="009616FF">
        <w:t>diagnostic</w:t>
      </w:r>
      <w:r w:rsidR="2C22BF6E">
        <w:t xml:space="preserve"> when </w:t>
      </w:r>
      <w:proofErr w:type="spellStart"/>
      <w:r w:rsidR="2C22BF6E">
        <w:t>cryobiopsy</w:t>
      </w:r>
      <w:proofErr w:type="spellEnd"/>
      <w:r w:rsidR="2C22BF6E">
        <w:t xml:space="preserve"> was obtained.</w:t>
      </w:r>
    </w:p>
    <w:p w14:paraId="59842BEA" w14:textId="77777777" w:rsidR="00526637" w:rsidRPr="00526637" w:rsidRDefault="00526637" w:rsidP="00526637">
      <w:r w:rsidRPr="00526637">
        <w:rPr>
          <w:b/>
        </w:rPr>
        <w:t>Conclusion:</w:t>
      </w:r>
    </w:p>
    <w:p w14:paraId="3E95959C" w14:textId="33D59449" w:rsidR="00526637" w:rsidRDefault="2C22BF6E" w:rsidP="00526637">
      <w:r>
        <w:t xml:space="preserve">Preliminary data from the Ion Registry demonstrate high concordance between ROSE adequacy and </w:t>
      </w:r>
      <w:r w:rsidR="00171501">
        <w:t xml:space="preserve">final </w:t>
      </w:r>
      <w:r>
        <w:t xml:space="preserve">pathology in ssRAB procedures. This finding supports the value of ROSE in optimizing real-time sampling decisions and improving diagnostic success. </w:t>
      </w:r>
    </w:p>
    <w:p w14:paraId="25D22223" w14:textId="77777777" w:rsidR="008905B1" w:rsidRPr="00526637" w:rsidRDefault="008905B1" w:rsidP="00526637"/>
    <w:p w14:paraId="0B996734" w14:textId="77777777" w:rsidR="00526637" w:rsidRPr="00526637" w:rsidRDefault="00526637" w:rsidP="00526637">
      <w:pPr>
        <w:rPr>
          <w:lang w:val="fr-FR"/>
        </w:rPr>
      </w:pPr>
      <w:proofErr w:type="spellStart"/>
      <w:r w:rsidRPr="00526637">
        <w:rPr>
          <w:b/>
          <w:lang w:val="fr-FR"/>
        </w:rPr>
        <w:t>References</w:t>
      </w:r>
      <w:proofErr w:type="spellEnd"/>
      <w:r w:rsidRPr="00526637">
        <w:rPr>
          <w:b/>
          <w:lang w:val="fr-FR"/>
        </w:rPr>
        <w:t>:</w:t>
      </w:r>
    </w:p>
    <w:p w14:paraId="1718EE17" w14:textId="1B369F99" w:rsidR="00526637" w:rsidRPr="00B21705" w:rsidRDefault="00526637" w:rsidP="00526637">
      <w:pPr>
        <w:rPr>
          <w:lang w:val="fr-FR"/>
        </w:rPr>
      </w:pPr>
      <w:r w:rsidRPr="00526637">
        <w:rPr>
          <w:lang w:val="fr-FR"/>
        </w:rPr>
        <w:t xml:space="preserve">1. </w:t>
      </w:r>
      <w:proofErr w:type="spellStart"/>
      <w:r w:rsidR="008905B1" w:rsidRPr="008905B1">
        <w:rPr>
          <w:lang w:val="fr-FR"/>
        </w:rPr>
        <w:t>Trisolini</w:t>
      </w:r>
      <w:proofErr w:type="spellEnd"/>
      <w:r w:rsidR="008905B1" w:rsidRPr="008905B1">
        <w:rPr>
          <w:lang w:val="fr-FR"/>
        </w:rPr>
        <w:t xml:space="preserve"> R, Lazzari </w:t>
      </w:r>
      <w:proofErr w:type="spellStart"/>
      <w:r w:rsidR="008905B1" w:rsidRPr="008905B1">
        <w:rPr>
          <w:lang w:val="fr-FR"/>
        </w:rPr>
        <w:t>Agli</w:t>
      </w:r>
      <w:proofErr w:type="spellEnd"/>
      <w:r w:rsidR="008905B1" w:rsidRPr="008905B1">
        <w:rPr>
          <w:lang w:val="fr-FR"/>
        </w:rPr>
        <w:t xml:space="preserve"> L, Paganelli C, et al. </w:t>
      </w:r>
      <w:r w:rsidR="008905B1" w:rsidRPr="008905B1">
        <w:t xml:space="preserve">Diagnostic yield of ROSE in the era of advanced bronchoscopy: a systematic review. </w:t>
      </w:r>
      <w:r w:rsidR="008905B1" w:rsidRPr="00B21705">
        <w:rPr>
          <w:i/>
          <w:iCs/>
          <w:lang w:val="fr-FR"/>
        </w:rPr>
        <w:t>Respiration</w:t>
      </w:r>
      <w:r w:rsidR="008905B1" w:rsidRPr="00B21705">
        <w:rPr>
          <w:lang w:val="fr-FR"/>
        </w:rPr>
        <w:t>. 2021;100(3):225-234. doi:10.1159/000512264</w:t>
      </w:r>
    </w:p>
    <w:p w14:paraId="3272A4AD" w14:textId="4A06EB68" w:rsidR="00526637" w:rsidRPr="00526637" w:rsidRDefault="00526637" w:rsidP="00526637">
      <w:r w:rsidRPr="00A92E96">
        <w:rPr>
          <w:lang w:val="fr-FR"/>
        </w:rPr>
        <w:t xml:space="preserve">2. </w:t>
      </w:r>
      <w:r w:rsidR="00E82635" w:rsidRPr="00A92E96">
        <w:rPr>
          <w:lang w:val="fr-FR"/>
        </w:rPr>
        <w:t xml:space="preserve">Vu A, </w:t>
      </w:r>
      <w:proofErr w:type="spellStart"/>
      <w:r w:rsidR="00E82635" w:rsidRPr="00A92E96">
        <w:rPr>
          <w:lang w:val="fr-FR"/>
        </w:rPr>
        <w:t>Midthun</w:t>
      </w:r>
      <w:proofErr w:type="spellEnd"/>
      <w:r w:rsidR="00E82635" w:rsidRPr="00A92E96">
        <w:rPr>
          <w:lang w:val="fr-FR"/>
        </w:rPr>
        <w:t xml:space="preserve"> DE, Kern RM, et al. </w:t>
      </w:r>
      <w:r w:rsidR="00E82635" w:rsidRPr="00E82635">
        <w:t xml:space="preserve">Accuracy of preliminary pathology for robotic </w:t>
      </w:r>
      <w:proofErr w:type="spellStart"/>
      <w:r w:rsidR="00E82635" w:rsidRPr="00E82635">
        <w:t>bronchoscopic</w:t>
      </w:r>
      <w:proofErr w:type="spellEnd"/>
      <w:r w:rsidR="00E82635" w:rsidRPr="00E82635">
        <w:t xml:space="preserve"> biopsy. </w:t>
      </w:r>
      <w:r w:rsidR="00E82635" w:rsidRPr="00E82635">
        <w:rPr>
          <w:i/>
          <w:iCs/>
        </w:rPr>
        <w:t xml:space="preserve">Ann </w:t>
      </w:r>
      <w:proofErr w:type="spellStart"/>
      <w:r w:rsidR="00E82635" w:rsidRPr="00E82635">
        <w:rPr>
          <w:i/>
          <w:iCs/>
        </w:rPr>
        <w:t>Thorac</w:t>
      </w:r>
      <w:proofErr w:type="spellEnd"/>
      <w:r w:rsidR="00E82635" w:rsidRPr="00E82635">
        <w:rPr>
          <w:i/>
          <w:iCs/>
        </w:rPr>
        <w:t xml:space="preserve"> Surg</w:t>
      </w:r>
      <w:r w:rsidR="00E82635" w:rsidRPr="00E82635">
        <w:t>. 2022;114(6):2379-2384. doi:10.1016/j.athoracsur.2022.05.00</w:t>
      </w:r>
    </w:p>
    <w:p w14:paraId="73243CCA" w14:textId="6776CAA8" w:rsidR="00526637" w:rsidRPr="00526637" w:rsidRDefault="00526637" w:rsidP="00526637">
      <w:r w:rsidRPr="00526637">
        <w:t xml:space="preserve">3. </w:t>
      </w:r>
      <w:r w:rsidR="008905B1" w:rsidRPr="008905B1">
        <w:t xml:space="preserve">Rivera MP, Mehta AC, Wahidi MM. Establishing the diagnosis of lung cancer: Diagnosis and management of lung cancer, 3rd ed: American College of Chest Physicians evidence-based clinical practice guidelines. </w:t>
      </w:r>
      <w:r w:rsidR="008905B1" w:rsidRPr="008905B1">
        <w:rPr>
          <w:i/>
          <w:iCs/>
        </w:rPr>
        <w:t>Chest</w:t>
      </w:r>
      <w:r w:rsidR="008905B1" w:rsidRPr="008905B1">
        <w:t>. 2013;143(5 Suppl):e142S-e165S. doi:10.1378/chest.12-2343</w:t>
      </w:r>
    </w:p>
    <w:p w14:paraId="5249FE37" w14:textId="77777777" w:rsidR="00101044" w:rsidRDefault="00101044" w:rsidP="00101044"/>
    <w:p w14:paraId="09C34A8D" w14:textId="22CBF05D" w:rsidR="00A53B03" w:rsidRPr="00101044" w:rsidRDefault="00A53B03"/>
    <w:sectPr w:rsidR="00A53B03" w:rsidRPr="00101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D6DD" w14:textId="77777777" w:rsidR="00536B5D" w:rsidRDefault="00536B5D" w:rsidP="00A502B4">
      <w:pPr>
        <w:spacing w:after="0" w:line="240" w:lineRule="auto"/>
      </w:pPr>
      <w:r>
        <w:separator/>
      </w:r>
    </w:p>
  </w:endnote>
  <w:endnote w:type="continuationSeparator" w:id="0">
    <w:p w14:paraId="46952616" w14:textId="77777777" w:rsidR="00536B5D" w:rsidRDefault="00536B5D" w:rsidP="00A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1CE2" w14:textId="77777777" w:rsidR="00536B5D" w:rsidRDefault="00536B5D" w:rsidP="00A502B4">
      <w:pPr>
        <w:spacing w:after="0" w:line="240" w:lineRule="auto"/>
      </w:pPr>
      <w:r>
        <w:separator/>
      </w:r>
    </w:p>
  </w:footnote>
  <w:footnote w:type="continuationSeparator" w:id="0">
    <w:p w14:paraId="2FF67AEB" w14:textId="77777777" w:rsidR="00536B5D" w:rsidRDefault="00536B5D" w:rsidP="00A50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7"/>
    <w:rsid w:val="000D787C"/>
    <w:rsid w:val="000F1DDB"/>
    <w:rsid w:val="00101044"/>
    <w:rsid w:val="00142770"/>
    <w:rsid w:val="00160CFD"/>
    <w:rsid w:val="001633E7"/>
    <w:rsid w:val="00171501"/>
    <w:rsid w:val="001D1926"/>
    <w:rsid w:val="00306AF5"/>
    <w:rsid w:val="00320C53"/>
    <w:rsid w:val="00340089"/>
    <w:rsid w:val="00380BFA"/>
    <w:rsid w:val="0039116D"/>
    <w:rsid w:val="003A03E4"/>
    <w:rsid w:val="00407F9A"/>
    <w:rsid w:val="00413FDB"/>
    <w:rsid w:val="004E360F"/>
    <w:rsid w:val="00526349"/>
    <w:rsid w:val="00526637"/>
    <w:rsid w:val="00536B5D"/>
    <w:rsid w:val="005B3428"/>
    <w:rsid w:val="005C383B"/>
    <w:rsid w:val="005D0738"/>
    <w:rsid w:val="005E613B"/>
    <w:rsid w:val="005F5036"/>
    <w:rsid w:val="0062783A"/>
    <w:rsid w:val="00642D63"/>
    <w:rsid w:val="00653B2A"/>
    <w:rsid w:val="00700FC9"/>
    <w:rsid w:val="007220A5"/>
    <w:rsid w:val="0072347E"/>
    <w:rsid w:val="00726FF4"/>
    <w:rsid w:val="00767145"/>
    <w:rsid w:val="00844E80"/>
    <w:rsid w:val="00875AFC"/>
    <w:rsid w:val="008774A7"/>
    <w:rsid w:val="008905B1"/>
    <w:rsid w:val="008D4877"/>
    <w:rsid w:val="009471F3"/>
    <w:rsid w:val="009616FF"/>
    <w:rsid w:val="00983E67"/>
    <w:rsid w:val="009903FF"/>
    <w:rsid w:val="009A10ED"/>
    <w:rsid w:val="009F49D3"/>
    <w:rsid w:val="00A502B4"/>
    <w:rsid w:val="00A53B03"/>
    <w:rsid w:val="00A8679C"/>
    <w:rsid w:val="00A92108"/>
    <w:rsid w:val="00A92E96"/>
    <w:rsid w:val="00AB496B"/>
    <w:rsid w:val="00AD2698"/>
    <w:rsid w:val="00B21705"/>
    <w:rsid w:val="00B46C4D"/>
    <w:rsid w:val="00B616D6"/>
    <w:rsid w:val="00B647B7"/>
    <w:rsid w:val="00B910FD"/>
    <w:rsid w:val="00BD4DD9"/>
    <w:rsid w:val="00BE6B0F"/>
    <w:rsid w:val="00BF260F"/>
    <w:rsid w:val="00C677A7"/>
    <w:rsid w:val="00CC22E7"/>
    <w:rsid w:val="00E82635"/>
    <w:rsid w:val="00E954F6"/>
    <w:rsid w:val="00F2052D"/>
    <w:rsid w:val="00F37730"/>
    <w:rsid w:val="00F44499"/>
    <w:rsid w:val="00F468DC"/>
    <w:rsid w:val="00F84BB4"/>
    <w:rsid w:val="00FD3803"/>
    <w:rsid w:val="2C22BF6E"/>
    <w:rsid w:val="42DF9C54"/>
    <w:rsid w:val="5B9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F790F"/>
  <w15:chartTrackingRefBased/>
  <w15:docId w15:val="{784FFF11-98AE-44CB-BD58-4A9CE91D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6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B4"/>
  </w:style>
  <w:style w:type="paragraph" w:styleId="Footer">
    <w:name w:val="footer"/>
    <w:basedOn w:val="Normal"/>
    <w:link w:val="FooterChar"/>
    <w:uiPriority w:val="99"/>
    <w:unhideWhenUsed/>
    <w:rsid w:val="00A5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B4"/>
  </w:style>
  <w:style w:type="character" w:styleId="CommentReference">
    <w:name w:val="annotation reference"/>
    <w:basedOn w:val="DefaultParagraphFont"/>
    <w:uiPriority w:val="99"/>
    <w:semiHidden/>
    <w:unhideWhenUsed/>
    <w:rsid w:val="00A5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2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2AC7-E30B-4F5D-846D-1F346648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3045</Characters>
  <Application>Microsoft Office Word</Application>
  <DocSecurity>0</DocSecurity>
  <Lines>46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Intuitive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Golden</dc:creator>
  <cp:keywords/>
  <dc:description/>
  <cp:lastModifiedBy>Heather Golden</cp:lastModifiedBy>
  <cp:revision>3</cp:revision>
  <dcterms:created xsi:type="dcterms:W3CDTF">2025-04-15T03:07:00Z</dcterms:created>
  <dcterms:modified xsi:type="dcterms:W3CDTF">2025-04-15T03:07:00Z</dcterms:modified>
</cp:coreProperties>
</file>